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9FC" w:rsidRPr="000459FC" w:rsidRDefault="000459FC" w:rsidP="000459FC">
      <w:pPr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r w:rsidRPr="000459FC">
        <w:rPr>
          <w:rFonts w:ascii="Times New Roman" w:eastAsia="宋体" w:hAnsi="Times New Roman" w:hint="eastAsia"/>
          <w:b/>
          <w:bCs/>
          <w:sz w:val="28"/>
          <w:szCs w:val="28"/>
        </w:rPr>
        <w:t>南京</w:t>
      </w:r>
      <w:r>
        <w:rPr>
          <w:rFonts w:ascii="Times New Roman" w:eastAsia="宋体" w:hAnsi="Times New Roman" w:hint="eastAsia"/>
          <w:b/>
          <w:bCs/>
          <w:sz w:val="28"/>
          <w:szCs w:val="28"/>
        </w:rPr>
        <w:t>财经</w:t>
      </w:r>
      <w:r w:rsidRPr="000459FC">
        <w:rPr>
          <w:rFonts w:ascii="Times New Roman" w:eastAsia="宋体" w:hAnsi="Times New Roman" w:hint="eastAsia"/>
          <w:b/>
          <w:bCs/>
          <w:sz w:val="28"/>
          <w:szCs w:val="28"/>
        </w:rPr>
        <w:t>大学实验室气体钢瓶管理规定</w:t>
      </w:r>
    </w:p>
    <w:p w:rsidR="000459FC" w:rsidRPr="000459FC" w:rsidRDefault="000459FC" w:rsidP="009729FC">
      <w:pPr>
        <w:jc w:val="center"/>
        <w:rPr>
          <w:rFonts w:ascii="Times New Roman" w:eastAsia="宋体" w:hAnsi="Times New Roman"/>
          <w:sz w:val="24"/>
          <w:szCs w:val="24"/>
        </w:rPr>
      </w:pPr>
      <w:r w:rsidRPr="000459FC">
        <w:rPr>
          <w:rFonts w:ascii="Times New Roman" w:eastAsia="宋体" w:hAnsi="Times New Roman" w:hint="eastAsia"/>
          <w:b/>
          <w:bCs/>
          <w:sz w:val="24"/>
          <w:szCs w:val="24"/>
        </w:rPr>
        <w:t>第一章</w:t>
      </w:r>
      <w:r w:rsidRPr="000459FC">
        <w:rPr>
          <w:rFonts w:ascii="Times New Roman" w:eastAsia="宋体" w:hAnsi="Times New Roman"/>
          <w:sz w:val="24"/>
          <w:szCs w:val="24"/>
        </w:rPr>
        <w:t>      </w:t>
      </w:r>
      <w:r w:rsidRPr="000459FC">
        <w:rPr>
          <w:rFonts w:ascii="Times New Roman" w:eastAsia="宋体" w:hAnsi="Times New Roman" w:hint="eastAsia"/>
          <w:b/>
          <w:bCs/>
          <w:sz w:val="24"/>
          <w:szCs w:val="24"/>
        </w:rPr>
        <w:t>总则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第一条</w:t>
      </w:r>
      <w:r w:rsidRPr="000459FC">
        <w:rPr>
          <w:rFonts w:ascii="Times New Roman" w:eastAsia="宋体" w:hAnsi="Times New Roman"/>
        </w:rPr>
        <w:t xml:space="preserve">      </w:t>
      </w:r>
      <w:r w:rsidRPr="000459FC">
        <w:rPr>
          <w:rFonts w:ascii="Times New Roman" w:eastAsia="宋体" w:hAnsi="Times New Roman" w:hint="eastAsia"/>
        </w:rPr>
        <w:t>为加强我校实验室气体钢瓶的安全管理，预防和减少实验室安全事故，保障广大师生身心健康，优化学校环境，保证教学、科研活动的正常进行，根据《特种设备安全监察条例》（第</w:t>
      </w:r>
      <w:r w:rsidRPr="000459FC">
        <w:rPr>
          <w:rFonts w:ascii="Times New Roman" w:eastAsia="宋体" w:hAnsi="Times New Roman" w:hint="eastAsia"/>
        </w:rPr>
        <w:t>373</w:t>
      </w:r>
      <w:r w:rsidRPr="000459FC">
        <w:rPr>
          <w:rFonts w:ascii="Times New Roman" w:eastAsia="宋体" w:hAnsi="Times New Roman" w:hint="eastAsia"/>
        </w:rPr>
        <w:t>号国务院令）、《气瓶安全监察规定》（国家质量监督检验检疫总局令第</w:t>
      </w:r>
      <w:r w:rsidRPr="000459FC">
        <w:rPr>
          <w:rFonts w:ascii="Times New Roman" w:eastAsia="宋体" w:hAnsi="Times New Roman" w:hint="eastAsia"/>
        </w:rPr>
        <w:t>46</w:t>
      </w:r>
      <w:r w:rsidRPr="000459FC">
        <w:rPr>
          <w:rFonts w:ascii="Times New Roman" w:eastAsia="宋体" w:hAnsi="Times New Roman" w:hint="eastAsia"/>
        </w:rPr>
        <w:t>号），结合我校实际，特制定本规定。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第二条</w:t>
      </w:r>
      <w:r w:rsidRPr="000459FC">
        <w:rPr>
          <w:rFonts w:ascii="Times New Roman" w:eastAsia="宋体" w:hAnsi="Times New Roman"/>
        </w:rPr>
        <w:t xml:space="preserve">      </w:t>
      </w:r>
      <w:r w:rsidRPr="000459FC">
        <w:rPr>
          <w:rFonts w:ascii="Times New Roman" w:eastAsia="宋体" w:hAnsi="Times New Roman" w:hint="eastAsia"/>
        </w:rPr>
        <w:t>本规定适用于正常环境温度（</w:t>
      </w:r>
      <w:r w:rsidRPr="000459FC">
        <w:rPr>
          <w:rFonts w:ascii="Times New Roman" w:eastAsia="宋体" w:hAnsi="Times New Roman" w:hint="eastAsia"/>
        </w:rPr>
        <w:t>-40</w:t>
      </w:r>
      <w:r w:rsidRPr="000459FC">
        <w:rPr>
          <w:rFonts w:ascii="Times New Roman" w:eastAsia="宋体" w:hAnsi="Times New Roman" w:hint="eastAsia"/>
        </w:rPr>
        <w:t>～</w:t>
      </w:r>
      <w:r w:rsidRPr="000459FC">
        <w:rPr>
          <w:rFonts w:ascii="Times New Roman" w:eastAsia="宋体" w:hAnsi="Times New Roman" w:hint="eastAsia"/>
        </w:rPr>
        <w:t>60</w:t>
      </w:r>
      <w:r w:rsidRPr="000459FC">
        <w:rPr>
          <w:rFonts w:ascii="Times New Roman" w:eastAsia="宋体" w:hAnsi="Times New Roman" w:hint="eastAsia"/>
        </w:rPr>
        <w:t>℃）下使用的、公称工作压力大于或等于</w:t>
      </w:r>
      <w:r w:rsidRPr="000459FC">
        <w:rPr>
          <w:rFonts w:ascii="Times New Roman" w:eastAsia="宋体" w:hAnsi="Times New Roman" w:hint="eastAsia"/>
        </w:rPr>
        <w:t>0.2MPa</w:t>
      </w:r>
      <w:r w:rsidRPr="000459FC">
        <w:rPr>
          <w:rFonts w:ascii="Times New Roman" w:eastAsia="宋体" w:hAnsi="Times New Roman" w:hint="eastAsia"/>
        </w:rPr>
        <w:t>（表压）</w:t>
      </w:r>
      <w:proofErr w:type="gramStart"/>
      <w:r w:rsidRPr="000459FC">
        <w:rPr>
          <w:rFonts w:ascii="Times New Roman" w:eastAsia="宋体" w:hAnsi="Times New Roman" w:hint="eastAsia"/>
        </w:rPr>
        <w:t>且压力</w:t>
      </w:r>
      <w:proofErr w:type="gramEnd"/>
      <w:r w:rsidRPr="000459FC">
        <w:rPr>
          <w:rFonts w:ascii="Times New Roman" w:eastAsia="宋体" w:hAnsi="Times New Roman" w:hint="eastAsia"/>
        </w:rPr>
        <w:t>与容积的乘积大于或等于</w:t>
      </w:r>
      <w:r w:rsidRPr="000459FC">
        <w:rPr>
          <w:rFonts w:ascii="Times New Roman" w:eastAsia="宋体" w:hAnsi="Times New Roman" w:hint="eastAsia"/>
        </w:rPr>
        <w:t>1.0MPaL</w:t>
      </w:r>
      <w:r w:rsidRPr="000459FC">
        <w:rPr>
          <w:rFonts w:ascii="Times New Roman" w:eastAsia="宋体" w:hAnsi="Times New Roman" w:hint="eastAsia"/>
        </w:rPr>
        <w:t>的盛装气体、液化气体和标准沸点等于或低于</w:t>
      </w:r>
      <w:r w:rsidRPr="000459FC">
        <w:rPr>
          <w:rFonts w:ascii="Times New Roman" w:eastAsia="宋体" w:hAnsi="Times New Roman" w:hint="eastAsia"/>
        </w:rPr>
        <w:t>60</w:t>
      </w:r>
      <w:r w:rsidRPr="000459FC">
        <w:rPr>
          <w:rFonts w:ascii="Times New Roman" w:eastAsia="宋体" w:hAnsi="Times New Roman" w:hint="eastAsia"/>
        </w:rPr>
        <w:t>℃的液体的气瓶。本规定不适用于盛装溶解气体、吸附气体的气瓶，灭火用的气瓶，非金属材料制成的气瓶，以及运输工具上和机器设备上附属的瓶</w:t>
      </w:r>
      <w:proofErr w:type="gramStart"/>
      <w:r w:rsidRPr="000459FC">
        <w:rPr>
          <w:rFonts w:ascii="Times New Roman" w:eastAsia="宋体" w:hAnsi="Times New Roman" w:hint="eastAsia"/>
        </w:rPr>
        <w:t>式压力</w:t>
      </w:r>
      <w:proofErr w:type="gramEnd"/>
      <w:r w:rsidRPr="000459FC">
        <w:rPr>
          <w:rFonts w:ascii="Times New Roman" w:eastAsia="宋体" w:hAnsi="Times New Roman" w:hint="eastAsia"/>
        </w:rPr>
        <w:t>容器。所有在我校管理范围内使用的气体</w:t>
      </w:r>
      <w:proofErr w:type="gramStart"/>
      <w:r w:rsidRPr="000459FC">
        <w:rPr>
          <w:rFonts w:ascii="Times New Roman" w:eastAsia="宋体" w:hAnsi="Times New Roman" w:hint="eastAsia"/>
        </w:rPr>
        <w:t>钢瓶均</w:t>
      </w:r>
      <w:proofErr w:type="gramEnd"/>
      <w:r w:rsidRPr="000459FC">
        <w:rPr>
          <w:rFonts w:ascii="Times New Roman" w:eastAsia="宋体" w:hAnsi="Times New Roman" w:hint="eastAsia"/>
        </w:rPr>
        <w:t>适用于本规定。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9729FC">
      <w:pPr>
        <w:jc w:val="center"/>
        <w:rPr>
          <w:rFonts w:ascii="Times New Roman" w:eastAsia="宋体" w:hAnsi="Times New Roman"/>
          <w:sz w:val="24"/>
          <w:szCs w:val="24"/>
        </w:rPr>
      </w:pPr>
      <w:r w:rsidRPr="000459FC">
        <w:rPr>
          <w:rFonts w:ascii="Times New Roman" w:eastAsia="宋体" w:hAnsi="Times New Roman" w:hint="eastAsia"/>
          <w:b/>
          <w:bCs/>
          <w:sz w:val="24"/>
          <w:szCs w:val="24"/>
        </w:rPr>
        <w:t>第二章</w:t>
      </w:r>
      <w:r w:rsidRPr="000459FC">
        <w:rPr>
          <w:rFonts w:ascii="Times New Roman" w:eastAsia="宋体" w:hAnsi="Times New Roman" w:hint="eastAsia"/>
          <w:b/>
          <w:bCs/>
          <w:sz w:val="24"/>
          <w:szCs w:val="24"/>
        </w:rPr>
        <w:t xml:space="preserve">  </w:t>
      </w:r>
      <w:r w:rsidRPr="000459FC">
        <w:rPr>
          <w:rFonts w:ascii="Times New Roman" w:eastAsia="宋体" w:hAnsi="Times New Roman" w:hint="eastAsia"/>
          <w:b/>
          <w:bCs/>
          <w:sz w:val="24"/>
          <w:szCs w:val="24"/>
        </w:rPr>
        <w:t>气体钢瓶的采购和验收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第三条</w:t>
      </w:r>
      <w:r w:rsidRPr="000459FC">
        <w:rPr>
          <w:rFonts w:ascii="Times New Roman" w:eastAsia="宋体" w:hAnsi="Times New Roman"/>
        </w:rPr>
        <w:t xml:space="preserve">      </w:t>
      </w:r>
      <w:r w:rsidRPr="000459FC">
        <w:rPr>
          <w:rFonts w:ascii="Times New Roman" w:eastAsia="宋体" w:hAnsi="Times New Roman" w:hint="eastAsia"/>
        </w:rPr>
        <w:t>实验室购买气体钢瓶，需经由院系审批，然后按学校招标采购程序购买。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第四条</w:t>
      </w:r>
      <w:r w:rsidRPr="000459FC">
        <w:rPr>
          <w:rFonts w:ascii="Times New Roman" w:eastAsia="宋体" w:hAnsi="Times New Roman"/>
        </w:rPr>
        <w:t xml:space="preserve">      </w:t>
      </w:r>
      <w:r w:rsidRPr="000459FC">
        <w:rPr>
          <w:rFonts w:ascii="Times New Roman" w:eastAsia="宋体" w:hAnsi="Times New Roman" w:hint="eastAsia"/>
        </w:rPr>
        <w:t>气体钢瓶到货后，实验室需对所购钢瓶进行验收确认，对存在如下安全隐患的气瓶不得搬入实验室：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</w:rPr>
        <w:t xml:space="preserve">1 </w:t>
      </w:r>
      <w:r w:rsidRPr="000459FC">
        <w:rPr>
          <w:rFonts w:ascii="Times New Roman" w:eastAsia="宋体" w:hAnsi="Times New Roman" w:hint="eastAsia"/>
        </w:rPr>
        <w:t>气瓶漆色、充装气品名字样不清的；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</w:rPr>
        <w:t xml:space="preserve">2 </w:t>
      </w:r>
      <w:r w:rsidRPr="000459FC">
        <w:rPr>
          <w:rFonts w:ascii="Times New Roman" w:eastAsia="宋体" w:hAnsi="Times New Roman" w:hint="eastAsia"/>
        </w:rPr>
        <w:t>气瓶安全附件不全的（如：没有气瓶安全帽、防震圈）；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</w:rPr>
        <w:t xml:space="preserve">3 </w:t>
      </w:r>
      <w:r w:rsidRPr="000459FC">
        <w:rPr>
          <w:rFonts w:ascii="Times New Roman" w:eastAsia="宋体" w:hAnsi="Times New Roman" w:hint="eastAsia"/>
        </w:rPr>
        <w:t>气瓶瓶体和</w:t>
      </w:r>
      <w:proofErr w:type="gramStart"/>
      <w:r w:rsidRPr="000459FC">
        <w:rPr>
          <w:rFonts w:ascii="Times New Roman" w:eastAsia="宋体" w:hAnsi="Times New Roman" w:hint="eastAsia"/>
        </w:rPr>
        <w:t>瓶阀沾有</w:t>
      </w:r>
      <w:proofErr w:type="gramEnd"/>
      <w:r w:rsidRPr="000459FC">
        <w:rPr>
          <w:rFonts w:ascii="Times New Roman" w:eastAsia="宋体" w:hAnsi="Times New Roman" w:hint="eastAsia"/>
        </w:rPr>
        <w:t>油污的；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</w:rPr>
        <w:t xml:space="preserve">4 </w:t>
      </w:r>
      <w:r w:rsidRPr="000459FC">
        <w:rPr>
          <w:rFonts w:ascii="Times New Roman" w:eastAsia="宋体" w:hAnsi="Times New Roman" w:hint="eastAsia"/>
        </w:rPr>
        <w:t>充装液化气体的气瓶，充装过量的；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</w:rPr>
        <w:t xml:space="preserve">5 </w:t>
      </w:r>
      <w:r w:rsidRPr="000459FC">
        <w:rPr>
          <w:rFonts w:ascii="Times New Roman" w:eastAsia="宋体" w:hAnsi="Times New Roman" w:hint="eastAsia"/>
        </w:rPr>
        <w:t>气瓶钢印标记不全或不能识别的；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</w:rPr>
        <w:t xml:space="preserve">6 </w:t>
      </w:r>
      <w:r w:rsidRPr="000459FC">
        <w:rPr>
          <w:rFonts w:ascii="Times New Roman" w:eastAsia="宋体" w:hAnsi="Times New Roman" w:hint="eastAsia"/>
        </w:rPr>
        <w:t>未实施定期技术检验的。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</w:p>
    <w:p w:rsidR="000459FC" w:rsidRPr="000459FC" w:rsidRDefault="000459FC" w:rsidP="009729FC">
      <w:pPr>
        <w:jc w:val="center"/>
        <w:rPr>
          <w:rFonts w:ascii="Times New Roman" w:eastAsia="宋体" w:hAnsi="Times New Roman"/>
          <w:sz w:val="24"/>
          <w:szCs w:val="24"/>
        </w:rPr>
      </w:pPr>
      <w:r w:rsidRPr="000459FC">
        <w:rPr>
          <w:rFonts w:ascii="Times New Roman" w:eastAsia="宋体" w:hAnsi="Times New Roman" w:hint="eastAsia"/>
          <w:b/>
          <w:bCs/>
          <w:sz w:val="24"/>
          <w:szCs w:val="24"/>
        </w:rPr>
        <w:t>第三章</w:t>
      </w:r>
      <w:r w:rsidRPr="000459FC">
        <w:rPr>
          <w:rFonts w:ascii="Times New Roman" w:eastAsia="宋体" w:hAnsi="Times New Roman" w:hint="eastAsia"/>
          <w:b/>
          <w:bCs/>
          <w:sz w:val="24"/>
          <w:szCs w:val="24"/>
        </w:rPr>
        <w:t xml:space="preserve">  </w:t>
      </w:r>
      <w:r w:rsidRPr="000459FC">
        <w:rPr>
          <w:rFonts w:ascii="Times New Roman" w:eastAsia="宋体" w:hAnsi="Times New Roman" w:hint="eastAsia"/>
          <w:b/>
          <w:bCs/>
          <w:sz w:val="24"/>
          <w:szCs w:val="24"/>
        </w:rPr>
        <w:t>气体钢瓶的搬运与存放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第五条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搬动气体钢瓶时，要带上气瓶安全帽，轻拿轻放，防止摔掷、敲击、滚滑或剧烈震动。搬运气体钢瓶时，一般用钢瓶推车，严禁手抓开关总阀移动，切勿拖拉、滚动或滑动气体钢瓶。近距离（</w:t>
      </w:r>
      <w:r w:rsidRPr="000459FC">
        <w:rPr>
          <w:rFonts w:ascii="Times New Roman" w:eastAsia="宋体" w:hAnsi="Times New Roman" w:hint="eastAsia"/>
        </w:rPr>
        <w:t>5m</w:t>
      </w:r>
      <w:r w:rsidRPr="000459FC">
        <w:rPr>
          <w:rFonts w:ascii="Times New Roman" w:eastAsia="宋体" w:hAnsi="Times New Roman" w:hint="eastAsia"/>
        </w:rPr>
        <w:t>内）移动气瓶，应用手扶瓶肩转动瓶底，并且要使用手套。特殊情况下可采用适当的安全方式搬运。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第六条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存储场所应通风、干燥、防止雨（雪）淋、水浸，避免阳光直射，严禁明火和其它热源，不得有地沟、暗道和底部通风孔，并且严禁任何管线穿过。存储可燃、爆炸性气体气瓶的存储场所内照明设备必须防爆，电器开关和熔断器都应设置在存储场所外，同时应设避雷装置。对于有毒、易燃易爆气体的存放点，应安装气体监控报警装置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第七条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气体钢瓶必须标明气体种类、纯度、采购日期、初始压力。混合气体需额外注明气体组成。气体钢瓶存放时需分类分处存放，严禁可燃性气体钢瓶和助燃性气体钢瓶混放。可燃性气体钢瓶和助燃性气体钢瓶周围不得有可燃物品、油渍及其他杂物。严禁乙炔气体钢瓶与氧气气体钢瓶、氯气气体钢瓶及易燃物品同室储存。氢气气体钢瓶与氧化性气体钢瓶、其他易燃易爆气体钢瓶以及可燃性物质的间距不应小于</w:t>
      </w:r>
      <w:r w:rsidRPr="000459FC">
        <w:rPr>
          <w:rFonts w:ascii="Times New Roman" w:eastAsia="宋体" w:hAnsi="Times New Roman" w:hint="eastAsia"/>
        </w:rPr>
        <w:t>8</w:t>
      </w:r>
      <w:r w:rsidRPr="000459FC">
        <w:rPr>
          <w:rFonts w:ascii="Times New Roman" w:eastAsia="宋体" w:hAnsi="Times New Roman" w:hint="eastAsia"/>
        </w:rPr>
        <w:t>米。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第八条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气体钢瓶应直立存放，用栏杆或支架等方法加以固定或扎牢，禁止利用气体钢瓶的瓶阀或头部来固定气瓶。固定或扎牢应采用阻燃的材料，同时应保护气体钢瓶的底部免受腐蚀。禁止将气体钢瓶放置在可能导电的地方。气体钢瓶（包括空瓶）存储时应将瓶阀关闭，卸下减压器，戴上并旋紧气瓶帽，整齐排放。空瓶与实瓶应分开存放，并有明显标志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第九条</w:t>
      </w:r>
      <w:r w:rsidRPr="000459FC">
        <w:rPr>
          <w:rFonts w:ascii="Times New Roman" w:eastAsia="宋体" w:hAnsi="Times New Roman" w:hint="eastAsia"/>
        </w:rPr>
        <w:t xml:space="preserve">  </w:t>
      </w:r>
      <w:r w:rsidRPr="000459FC">
        <w:rPr>
          <w:rFonts w:ascii="Times New Roman" w:eastAsia="宋体" w:hAnsi="Times New Roman" w:hint="eastAsia"/>
        </w:rPr>
        <w:t>实验室内不过量存放气体钢瓶</w:t>
      </w:r>
      <w:r w:rsidRPr="000459FC">
        <w:rPr>
          <w:rFonts w:ascii="Times New Roman" w:eastAsia="宋体" w:hAnsi="Times New Roman" w:hint="eastAsia"/>
        </w:rPr>
        <w:t>,</w:t>
      </w:r>
      <w:r w:rsidRPr="000459FC">
        <w:rPr>
          <w:rFonts w:ascii="Times New Roman" w:eastAsia="宋体" w:hAnsi="Times New Roman" w:hint="eastAsia"/>
        </w:rPr>
        <w:t>每间实验室所存有毒、易燃易爆气体钢瓶数量不得高于五瓶。严禁在走廊和公共场所存放气体钢瓶。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C0315D" w:rsidRDefault="000459FC" w:rsidP="009729FC">
      <w:pPr>
        <w:jc w:val="center"/>
        <w:rPr>
          <w:rFonts w:ascii="Times New Roman" w:eastAsia="宋体" w:hAnsi="Times New Roman"/>
          <w:sz w:val="24"/>
          <w:szCs w:val="24"/>
        </w:rPr>
      </w:pPr>
      <w:r w:rsidRPr="00C0315D">
        <w:rPr>
          <w:rFonts w:ascii="Times New Roman" w:eastAsia="宋体" w:hAnsi="Times New Roman" w:hint="eastAsia"/>
          <w:b/>
          <w:bCs/>
          <w:sz w:val="24"/>
          <w:szCs w:val="24"/>
        </w:rPr>
        <w:lastRenderedPageBreak/>
        <w:t>第四章</w:t>
      </w:r>
      <w:r w:rsidRPr="00C0315D">
        <w:rPr>
          <w:rFonts w:ascii="Times New Roman" w:eastAsia="宋体" w:hAnsi="Times New Roman" w:hint="eastAsia"/>
          <w:b/>
          <w:bCs/>
          <w:sz w:val="24"/>
          <w:szCs w:val="24"/>
        </w:rPr>
        <w:t xml:space="preserve">  </w:t>
      </w:r>
      <w:r w:rsidRPr="00C0315D">
        <w:rPr>
          <w:rFonts w:ascii="Times New Roman" w:eastAsia="宋体" w:hAnsi="Times New Roman" w:hint="eastAsia"/>
          <w:b/>
          <w:bCs/>
          <w:sz w:val="24"/>
          <w:szCs w:val="24"/>
        </w:rPr>
        <w:t>气体钢瓶的使用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气体钢瓶上选用的减压器要分类专用，安装时</w:t>
      </w:r>
      <w:proofErr w:type="gramStart"/>
      <w:r w:rsidRPr="000459FC">
        <w:rPr>
          <w:rFonts w:ascii="Times New Roman" w:eastAsia="宋体" w:hAnsi="Times New Roman" w:hint="eastAsia"/>
        </w:rPr>
        <w:t>螺扣要</w:t>
      </w:r>
      <w:proofErr w:type="gramEnd"/>
      <w:r w:rsidRPr="000459FC">
        <w:rPr>
          <w:rFonts w:ascii="Times New Roman" w:eastAsia="宋体" w:hAnsi="Times New Roman" w:hint="eastAsia"/>
        </w:rPr>
        <w:t>旋紧，防止泄漏；开、关减压器和开关阀时，动作必须缓慢；使用时应先旋动开关阀，后开减压器；用完后，先关闭开关阀，放尽余气后，再关减压器。切不可只关减压器，不关开关阀。使用气体钢瓶时，操作人员应站在与气瓶接口处垂直的位置上。操作时严禁敲打撞击，并经常检查有无漏气，应注意压力表读数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第十一条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操作易燃易爆气体钢瓶，应配备专用工具，并严禁与油类接触。操作人员不能穿戴沾有各种油脂或易感应产生静电的服装手套操作，以免引起燃烧或爆炸。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第十二条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实验室内气体钢瓶应远离明火、热源，确需进行明火实验时，明火与钢瓶的距离应大于</w:t>
      </w:r>
      <w:r w:rsidRPr="000459FC">
        <w:rPr>
          <w:rFonts w:ascii="Times New Roman" w:eastAsia="宋体" w:hAnsi="Times New Roman" w:hint="eastAsia"/>
        </w:rPr>
        <w:t>10</w:t>
      </w:r>
      <w:r w:rsidRPr="000459FC">
        <w:rPr>
          <w:rFonts w:ascii="Times New Roman" w:eastAsia="宋体" w:hAnsi="Times New Roman" w:hint="eastAsia"/>
        </w:rPr>
        <w:t>米（确难达到时，应采取有效隔离等防范措施）。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第十三条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供气管路需选用合适的管材。易燃、易爆、有毒的危险气体连接管路必须使用金属管，其中乙炔、氨气、氢气的连接管路不得使用铜管。气体管线应整齐有序，不得直接放置在地上，并做好标识。对于存在多条管路或外接气源的实验室，应绘制、张贴气体管路布置图。在可能造成回流的使用场合，设备或系统管路上必须配置防止倒灌的装置，如单向阀、止回阀、缓冲罐等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第十四条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气体钢瓶内的气体不得用尽，应按规定留</w:t>
      </w:r>
      <w:r w:rsidRPr="000459FC">
        <w:rPr>
          <w:rFonts w:ascii="Times New Roman" w:eastAsia="宋体" w:hAnsi="Times New Roman" w:hint="eastAsia"/>
        </w:rPr>
        <w:t>0.05MPa</w:t>
      </w:r>
      <w:r w:rsidRPr="000459FC">
        <w:rPr>
          <w:rFonts w:ascii="Times New Roman" w:eastAsia="宋体" w:hAnsi="Times New Roman" w:hint="eastAsia"/>
        </w:rPr>
        <w:t>以上的残余压力。可燃性气体应剩余</w:t>
      </w:r>
      <w:r w:rsidRPr="000459FC">
        <w:rPr>
          <w:rFonts w:ascii="Times New Roman" w:eastAsia="宋体" w:hAnsi="Times New Roman" w:hint="eastAsia"/>
        </w:rPr>
        <w:t>0.2MPa</w:t>
      </w:r>
      <w:r w:rsidRPr="000459FC">
        <w:rPr>
          <w:rFonts w:ascii="Times New Roman" w:eastAsia="宋体" w:hAnsi="Times New Roman" w:hint="eastAsia"/>
        </w:rPr>
        <w:t>～</w:t>
      </w:r>
      <w:r w:rsidRPr="000459FC">
        <w:rPr>
          <w:rFonts w:ascii="Times New Roman" w:eastAsia="宋体" w:hAnsi="Times New Roman" w:hint="eastAsia"/>
        </w:rPr>
        <w:t>0.3MPa</w:t>
      </w:r>
      <w:r w:rsidRPr="000459FC">
        <w:rPr>
          <w:rFonts w:ascii="Times New Roman" w:eastAsia="宋体" w:hAnsi="Times New Roman" w:hint="eastAsia"/>
        </w:rPr>
        <w:t>，氢气应保留</w:t>
      </w:r>
      <w:r w:rsidRPr="000459FC">
        <w:rPr>
          <w:rFonts w:ascii="Times New Roman" w:eastAsia="宋体" w:hAnsi="Times New Roman" w:hint="eastAsia"/>
        </w:rPr>
        <w:t>2MPa</w:t>
      </w:r>
      <w:r w:rsidRPr="000459FC">
        <w:rPr>
          <w:rFonts w:ascii="Times New Roman" w:eastAsia="宋体" w:hAnsi="Times New Roman" w:hint="eastAsia"/>
        </w:rPr>
        <w:t>，以防重新充气时发生危险。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C0315D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第十五条</w:t>
      </w:r>
      <w:r w:rsidRPr="000459FC">
        <w:rPr>
          <w:rFonts w:ascii="Times New Roman" w:eastAsia="宋体" w:hAnsi="Times New Roman" w:hint="eastAsia"/>
        </w:rPr>
        <w:t xml:space="preserve">  </w:t>
      </w:r>
      <w:r w:rsidRPr="000459FC">
        <w:rPr>
          <w:rFonts w:ascii="Times New Roman" w:eastAsia="宋体" w:hAnsi="Times New Roman" w:hint="eastAsia"/>
        </w:rPr>
        <w:t>严禁使用没有相关合格信息的气体钢瓶；气体</w:t>
      </w:r>
      <w:proofErr w:type="gramStart"/>
      <w:r w:rsidRPr="000459FC">
        <w:rPr>
          <w:rFonts w:ascii="Times New Roman" w:eastAsia="宋体" w:hAnsi="Times New Roman" w:hint="eastAsia"/>
        </w:rPr>
        <w:t>钢瓶若</w:t>
      </w:r>
      <w:proofErr w:type="gramEnd"/>
      <w:r w:rsidRPr="000459FC">
        <w:rPr>
          <w:rFonts w:ascii="Times New Roman" w:eastAsia="宋体" w:hAnsi="Times New Roman" w:hint="eastAsia"/>
        </w:rPr>
        <w:t>有缺陷、安全附件不全、已损坏，不能保证安全使用时，须立即停止使用</w:t>
      </w:r>
      <w:r w:rsidR="00C0315D">
        <w:rPr>
          <w:rFonts w:ascii="Times New Roman" w:eastAsia="宋体" w:hAnsi="Times New Roman" w:hint="eastAsia"/>
        </w:rPr>
        <w:t>。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C0315D" w:rsidRDefault="000459FC" w:rsidP="009729FC">
      <w:pPr>
        <w:jc w:val="center"/>
        <w:rPr>
          <w:rFonts w:ascii="Times New Roman" w:eastAsia="宋体" w:hAnsi="Times New Roman"/>
          <w:sz w:val="24"/>
          <w:szCs w:val="24"/>
        </w:rPr>
      </w:pPr>
      <w:r w:rsidRPr="00C0315D">
        <w:rPr>
          <w:rFonts w:ascii="Times New Roman" w:eastAsia="宋体" w:hAnsi="Times New Roman" w:hint="eastAsia"/>
          <w:b/>
          <w:bCs/>
          <w:sz w:val="24"/>
          <w:szCs w:val="24"/>
        </w:rPr>
        <w:t>第五章</w:t>
      </w:r>
      <w:r w:rsidRPr="00C0315D">
        <w:rPr>
          <w:rFonts w:ascii="Times New Roman" w:eastAsia="宋体" w:hAnsi="Times New Roman" w:hint="eastAsia"/>
          <w:b/>
          <w:bCs/>
          <w:sz w:val="24"/>
          <w:szCs w:val="24"/>
        </w:rPr>
        <w:t xml:space="preserve">  </w:t>
      </w:r>
      <w:r w:rsidRPr="00C0315D">
        <w:rPr>
          <w:rFonts w:ascii="Times New Roman" w:eastAsia="宋体" w:hAnsi="Times New Roman" w:hint="eastAsia"/>
          <w:b/>
          <w:bCs/>
          <w:sz w:val="24"/>
          <w:szCs w:val="24"/>
        </w:rPr>
        <w:t>气体钢瓶的管理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第十六条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各院系按气体的性质制定相应的管理制度和操作规程，并在实验室张贴气体钢瓶使用制度。钢瓶使用管理按“谁使用，谁负责；谁管理，谁负责”的原则执行，各院系和个人对所领用钢瓶负有维护和保养的责任，操作要认真仔细，按操作规程执行，远离明火。如因使用不当发生事故，或因保管不善损坏、丢失造成不良后果的，要追究领用人的责任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第十七条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为防止气体钢瓶安全事故发生，各院系应对实验室使用气体钢瓶实行登记管理，登记内容包括领用日期、气体名称、钢瓶编号、实验室名称、领用人等。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第十八条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建立气瓶日常检查制度。如检查气瓶的外表涂色和警示标签是否清晰可见；气瓶的外表是否存在腐蚀、变形、磨损、裂纹等严重缺陷；气瓶的附件（防震圈、安全帽、瓶阀）是否齐全、完好；气瓶的使用状态（满瓶、使用中、空瓶）。检查气瓶是否超过定期检验周期，盛装腐蚀性气体的气瓶（如二氧化硫、硫化氢等），每二年检验一次；盛装一般气体的气瓶（如空气、氧气、氮气、氢气、乙炔等），每三年检验一次；</w:t>
      </w:r>
      <w:r w:rsidRPr="000459FC">
        <w:rPr>
          <w:rFonts w:ascii="Times New Roman" w:eastAsia="宋体" w:hAnsi="Times New Roman" w:hint="eastAsia"/>
        </w:rPr>
        <w:t xml:space="preserve"> </w:t>
      </w:r>
      <w:r w:rsidRPr="000459FC">
        <w:rPr>
          <w:rFonts w:ascii="Times New Roman" w:eastAsia="宋体" w:hAnsi="Times New Roman" w:hint="eastAsia"/>
        </w:rPr>
        <w:t>盛装惰性气体的气瓶（氩、氖、氦等），每五年检验一次。气瓶在使用过程中，发现有严重腐蚀、损伤或对其安全可靠性有怀疑时，应提前进行检验。超过检验期限的气瓶，应立即停止使用，并及时进行检验。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C0315D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第十九条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各院系应建立安全教育制度。组织教师、实验室技术人员、学生参观和学习，在实验室张贴各种安全标志和警示语，编写与发放安全学习材料，举办讲座，定期或不定期进行安全检查，营造实验室安全文化氛围。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C0315D" w:rsidRDefault="000459FC" w:rsidP="009729FC">
      <w:pPr>
        <w:jc w:val="center"/>
        <w:rPr>
          <w:rFonts w:ascii="Times New Roman" w:eastAsia="宋体" w:hAnsi="Times New Roman"/>
          <w:sz w:val="24"/>
          <w:szCs w:val="24"/>
        </w:rPr>
      </w:pPr>
      <w:bookmarkStart w:id="0" w:name="_GoBack"/>
      <w:r w:rsidRPr="00C0315D">
        <w:rPr>
          <w:rFonts w:ascii="Times New Roman" w:eastAsia="宋体" w:hAnsi="Times New Roman" w:hint="eastAsia"/>
          <w:b/>
          <w:bCs/>
          <w:sz w:val="24"/>
          <w:szCs w:val="24"/>
        </w:rPr>
        <w:t>第六章</w:t>
      </w:r>
      <w:r w:rsidRPr="00C0315D">
        <w:rPr>
          <w:rFonts w:ascii="Times New Roman" w:eastAsia="宋体" w:hAnsi="Times New Roman" w:hint="eastAsia"/>
          <w:b/>
          <w:bCs/>
          <w:sz w:val="24"/>
          <w:szCs w:val="24"/>
        </w:rPr>
        <w:t xml:space="preserve">  </w:t>
      </w:r>
      <w:r w:rsidRPr="00C0315D">
        <w:rPr>
          <w:rFonts w:ascii="Times New Roman" w:eastAsia="宋体" w:hAnsi="Times New Roman" w:hint="eastAsia"/>
          <w:b/>
          <w:bCs/>
          <w:sz w:val="24"/>
          <w:szCs w:val="24"/>
        </w:rPr>
        <w:t>附则</w:t>
      </w:r>
    </w:p>
    <w:bookmarkEnd w:id="0"/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第二十条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本规定自即日起开始实施。</w:t>
      </w:r>
      <w:r w:rsidRPr="000459FC">
        <w:rPr>
          <w:rFonts w:ascii="Times New Roman" w:eastAsia="宋体" w:hAnsi="Times New Roman" w:hint="eastAsia"/>
        </w:rPr>
        <w:t xml:space="preserve"> </w:t>
      </w:r>
    </w:p>
    <w:p w:rsidR="000459FC" w:rsidRPr="000459FC" w:rsidRDefault="000459FC" w:rsidP="000459FC">
      <w:pPr>
        <w:rPr>
          <w:rFonts w:ascii="Times New Roman" w:eastAsia="宋体" w:hAnsi="Times New Roman"/>
        </w:rPr>
      </w:pPr>
      <w:r w:rsidRPr="000459FC">
        <w:rPr>
          <w:rFonts w:ascii="Times New Roman" w:eastAsia="宋体" w:hAnsi="Times New Roman" w:hint="eastAsia"/>
          <w:b/>
          <w:bCs/>
        </w:rPr>
        <w:t>第二十一条</w:t>
      </w:r>
      <w:r w:rsidRPr="000459FC">
        <w:rPr>
          <w:rFonts w:ascii="Times New Roman" w:eastAsia="宋体" w:hAnsi="Times New Roman" w:hint="eastAsia"/>
        </w:rPr>
        <w:t xml:space="preserve">  </w:t>
      </w:r>
      <w:r w:rsidRPr="000459FC">
        <w:rPr>
          <w:rFonts w:ascii="Times New Roman" w:eastAsia="宋体" w:hAnsi="Times New Roman" w:hint="eastAsia"/>
        </w:rPr>
        <w:t>本规定由国有资产管理处负责解释</w:t>
      </w:r>
    </w:p>
    <w:p w:rsidR="0066375F" w:rsidRPr="000459FC" w:rsidRDefault="0066375F">
      <w:pPr>
        <w:rPr>
          <w:rFonts w:ascii="Times New Roman" w:eastAsia="宋体" w:hAnsi="Times New Roman"/>
        </w:rPr>
      </w:pPr>
    </w:p>
    <w:sectPr w:rsidR="0066375F" w:rsidRPr="000459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9FC"/>
    <w:rsid w:val="000459FC"/>
    <w:rsid w:val="0066375F"/>
    <w:rsid w:val="009729FC"/>
    <w:rsid w:val="00C0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F7931C-6183-4E7E-89C6-EDCAD5FD2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1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46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08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6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夏季</cp:lastModifiedBy>
  <cp:revision>3</cp:revision>
  <dcterms:created xsi:type="dcterms:W3CDTF">2017-12-01T08:08:00Z</dcterms:created>
  <dcterms:modified xsi:type="dcterms:W3CDTF">2017-12-01T09:12:00Z</dcterms:modified>
</cp:coreProperties>
</file>